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68" w:rsidRDefault="00370B68" w:rsidP="00370B68">
      <w:pPr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鉴定评估机构</w:t>
      </w:r>
      <w:proofErr w:type="gramStart"/>
      <w:r>
        <w:rPr>
          <w:rFonts w:ascii="宋体" w:eastAsia="宋体" w:hAnsi="宋体" w:cs="宋体" w:hint="eastAsia"/>
          <w:b/>
          <w:kern w:val="0"/>
          <w:sz w:val="44"/>
          <w:szCs w:val="44"/>
        </w:rPr>
        <w:t>网报步骤</w:t>
      </w:r>
      <w:proofErr w:type="gramEnd"/>
    </w:p>
    <w:p w:rsidR="00370B68" w:rsidRDefault="00370B68" w:rsidP="00370B68">
      <w:pPr>
        <w:ind w:left="150" w:hangingChars="50" w:hanging="15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 </w:t>
      </w:r>
    </w:p>
    <w:p w:rsidR="00370B68" w:rsidRDefault="00370B68" w:rsidP="00370B68">
      <w:pPr>
        <w:ind w:left="150" w:hangingChars="50" w:hanging="15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 xml:space="preserve"> 一、 进入“人民法院诉讼资产网”， </w:t>
      </w:r>
      <w:r>
        <w:rPr>
          <w:rFonts w:ascii="宋体" w:eastAsia="宋体" w:hAnsi="宋体" w:cs="宋体" w:hint="eastAsia"/>
          <w:kern w:val="0"/>
          <w:sz w:val="30"/>
          <w:szCs w:val="30"/>
        </w:rPr>
        <w:t>网址：</w:t>
      </w:r>
      <w:r>
        <w:rPr>
          <w:rFonts w:ascii="宋体" w:eastAsia="宋体" w:hAnsi="宋体" w:cs="宋体"/>
          <w:kern w:val="0"/>
          <w:sz w:val="30"/>
          <w:szCs w:val="30"/>
        </w:rPr>
        <w:t>htt</w:t>
      </w:r>
      <w:r>
        <w:rPr>
          <w:rFonts w:ascii="宋体" w:eastAsia="宋体" w:hAnsi="宋体" w:cs="宋体" w:hint="eastAsia"/>
          <w:kern w:val="0"/>
          <w:sz w:val="30"/>
          <w:szCs w:val="30"/>
        </w:rPr>
        <w:t>p</w:t>
      </w:r>
      <w:r>
        <w:rPr>
          <w:rFonts w:ascii="宋体" w:eastAsia="宋体" w:hAnsi="宋体" w:cs="宋体"/>
          <w:kern w:val="0"/>
          <w:sz w:val="30"/>
          <w:szCs w:val="30"/>
        </w:rPr>
        <w:t>:</w:t>
      </w:r>
      <w:r>
        <w:rPr>
          <w:rFonts w:ascii="宋体" w:eastAsia="宋体" w:hAnsi="宋体" w:cs="宋体" w:hint="eastAsia"/>
          <w:kern w:val="0"/>
          <w:sz w:val="30"/>
          <w:szCs w:val="30"/>
        </w:rPr>
        <w:t>//</w:t>
      </w:r>
      <w:r>
        <w:rPr>
          <w:rFonts w:ascii="宋体" w:eastAsia="宋体" w:hAnsi="宋体" w:cs="宋体"/>
          <w:kern w:val="0"/>
          <w:sz w:val="30"/>
          <w:szCs w:val="30"/>
        </w:rPr>
        <w:t>www</w:t>
      </w:r>
      <w:r>
        <w:rPr>
          <w:rFonts w:ascii="宋体" w:eastAsia="宋体" w:hAnsi="宋体" w:cs="宋体" w:hint="eastAsia"/>
          <w:kern w:val="0"/>
          <w:sz w:val="30"/>
          <w:szCs w:val="30"/>
        </w:rPr>
        <w:t>.rmfy</w:t>
      </w:r>
      <w:r>
        <w:rPr>
          <w:rFonts w:ascii="宋体" w:eastAsia="宋体" w:hAnsi="宋体" w:cs="宋体"/>
          <w:kern w:val="0"/>
          <w:sz w:val="30"/>
          <w:szCs w:val="30"/>
        </w:rPr>
        <w:t>ss</w:t>
      </w:r>
      <w:r>
        <w:rPr>
          <w:rFonts w:ascii="宋体" w:eastAsia="宋体" w:hAnsi="宋体" w:cs="宋体" w:hint="eastAsia"/>
          <w:kern w:val="0"/>
          <w:sz w:val="30"/>
          <w:szCs w:val="30"/>
        </w:rPr>
        <w:t>zc.</w:t>
      </w:r>
      <w:r>
        <w:rPr>
          <w:rFonts w:ascii="宋体" w:eastAsia="宋体" w:hAnsi="宋体" w:cs="宋体"/>
          <w:kern w:val="0"/>
          <w:sz w:val="30"/>
          <w:szCs w:val="30"/>
        </w:rPr>
        <w:t xml:space="preserve">gov.cn/;  </w:t>
      </w:r>
      <w:r>
        <w:rPr>
          <w:rFonts w:ascii="宋体" w:eastAsia="宋体" w:hAnsi="宋体" w:cs="宋体"/>
          <w:kern w:val="0"/>
          <w:sz w:val="30"/>
          <w:szCs w:val="30"/>
        </w:rPr>
        <w:br/>
        <w:t>  二、在网站主页最上方点击“注册”并选择“专业机构”:</w:t>
      </w:r>
      <w:r>
        <w:rPr>
          <w:rFonts w:ascii="宋体" w:eastAsia="宋体" w:hAnsi="宋体" w:cs="宋体"/>
          <w:kern w:val="0"/>
          <w:sz w:val="30"/>
          <w:szCs w:val="30"/>
        </w:rPr>
        <w:br/>
        <w:t>  三、在弹出的“请先仔细阅读《规范廉洁执业承诺书》!”窗口下点击确定，仔细阅读后点击“同意”:</w:t>
      </w:r>
      <w:r>
        <w:rPr>
          <w:rFonts w:ascii="宋体" w:eastAsia="宋体" w:hAnsi="宋体" w:cs="宋体"/>
          <w:kern w:val="0"/>
          <w:sz w:val="30"/>
          <w:szCs w:val="30"/>
        </w:rPr>
        <w:br/>
        <w:t>  四、填写注册相关信息后点击“确认注册”</w:t>
      </w:r>
      <w:r>
        <w:rPr>
          <w:rFonts w:ascii="宋体" w:eastAsia="宋体" w:hAnsi="宋体" w:cs="宋体"/>
          <w:kern w:val="0"/>
          <w:sz w:val="30"/>
          <w:szCs w:val="30"/>
        </w:rPr>
        <w:br/>
        <w:t>  1、“用户名”、“密码”由各机构自行设定;</w:t>
      </w:r>
      <w:r>
        <w:rPr>
          <w:rFonts w:ascii="宋体" w:eastAsia="宋体" w:hAnsi="宋体" w:cs="宋体"/>
          <w:kern w:val="0"/>
          <w:sz w:val="30"/>
          <w:szCs w:val="30"/>
        </w:rPr>
        <w:br/>
        <w:t>  2、“机构名册”填写本机构全称;</w:t>
      </w:r>
      <w:r>
        <w:rPr>
          <w:rFonts w:ascii="宋体" w:eastAsia="宋体" w:hAnsi="宋体" w:cs="宋体"/>
          <w:kern w:val="0"/>
          <w:sz w:val="30"/>
          <w:szCs w:val="30"/>
        </w:rPr>
        <w:br/>
        <w:t>  3、“统一社会信用代码”按营业执照上填写</w:t>
      </w:r>
      <w:r>
        <w:rPr>
          <w:rFonts w:ascii="宋体" w:eastAsia="宋体" w:hAnsi="宋体" w:cs="宋体"/>
          <w:kern w:val="0"/>
          <w:sz w:val="30"/>
          <w:szCs w:val="30"/>
        </w:rPr>
        <w:br/>
        <w:t>  五、注册成功后在“用户中心”完善机构信息、资质信息、人员信息，并在审核日志菜单中提交审核</w:t>
      </w:r>
      <w:r>
        <w:rPr>
          <w:rFonts w:ascii="宋体" w:eastAsia="宋体" w:hAnsi="宋体" w:cs="宋体"/>
          <w:kern w:val="0"/>
          <w:sz w:val="30"/>
          <w:szCs w:val="30"/>
        </w:rPr>
        <w:br/>
        <w:t>  1、点击“修改机构信息”，进行本机构信息的完善;</w:t>
      </w:r>
    </w:p>
    <w:p w:rsidR="00370B68" w:rsidRDefault="00370B68" w:rsidP="00370B68">
      <w:pPr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2、在资质信息栏点击“新增”，完善本机构资质信息;</w:t>
      </w:r>
      <w:r>
        <w:rPr>
          <w:rFonts w:ascii="宋体" w:eastAsia="宋体" w:hAnsi="宋体" w:cs="宋体"/>
          <w:kern w:val="0"/>
          <w:sz w:val="30"/>
          <w:szCs w:val="30"/>
        </w:rPr>
        <w:br/>
        <w:t>  3、在人员信息栏点击“新增”，完善本机构所有鉴定、评估人员信息;</w:t>
      </w:r>
    </w:p>
    <w:p w:rsidR="00370B68" w:rsidRDefault="00370B68" w:rsidP="00370B68">
      <w:pPr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4、点击审核日志，各机构按属地原则选择本机构所在地级市中级人民法院，审核法院依次选择“福建省高级人民法院”、“福州市中级人民法院”，点击“提交审核”。</w:t>
      </w:r>
      <w:r>
        <w:rPr>
          <w:rFonts w:ascii="宋体" w:eastAsia="宋体" w:hAnsi="宋体" w:cs="宋体"/>
          <w:kern w:val="0"/>
          <w:sz w:val="30"/>
          <w:szCs w:val="30"/>
        </w:rPr>
        <w:br/>
        <w:t>  </w:t>
      </w:r>
    </w:p>
    <w:p w:rsidR="00270435" w:rsidRPr="00370B68" w:rsidRDefault="00270435">
      <w:bookmarkStart w:id="0" w:name="_GoBack"/>
      <w:bookmarkEnd w:id="0"/>
    </w:p>
    <w:sectPr w:rsidR="00270435" w:rsidRPr="00370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68"/>
    <w:rsid w:val="00270435"/>
    <w:rsid w:val="003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2018-07-05T02:21:00Z</dcterms:created>
  <dcterms:modified xsi:type="dcterms:W3CDTF">2018-07-05T02:21:00Z</dcterms:modified>
</cp:coreProperties>
</file>